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5" w:type="dxa"/>
        <w:tblInd w:w="-252" w:type="dxa"/>
        <w:tblLook w:val="01E0" w:firstRow="1" w:lastRow="1" w:firstColumn="1" w:lastColumn="1" w:noHBand="0" w:noVBand="0"/>
      </w:tblPr>
      <w:tblGrid>
        <w:gridCol w:w="273"/>
        <w:gridCol w:w="6117"/>
        <w:gridCol w:w="4055"/>
      </w:tblGrid>
      <w:tr w:rsidR="00603ACF" w:rsidRPr="005E186E" w:rsidTr="00E83815">
        <w:trPr>
          <w:trHeight w:val="626"/>
        </w:trPr>
        <w:tc>
          <w:tcPr>
            <w:tcW w:w="10445" w:type="dxa"/>
            <w:gridSpan w:val="3"/>
          </w:tcPr>
          <w:p w:rsidR="00603ACF" w:rsidRPr="005E186E" w:rsidRDefault="00603ACF" w:rsidP="00E83815">
            <w:pPr>
              <w:rPr>
                <w:sz w:val="22"/>
              </w:rPr>
            </w:pPr>
            <w:r w:rsidRPr="005E186E">
              <w:rPr>
                <w:noProof/>
                <w:sz w:val="22"/>
              </w:rPr>
              <w:drawing>
                <wp:anchor distT="0" distB="0" distL="114300" distR="114300" simplePos="0" relativeHeight="251659264" behindDoc="1" locked="0" layoutInCell="1" allowOverlap="1" wp14:anchorId="33BBB81C" wp14:editId="4392D720">
                  <wp:simplePos x="0" y="0"/>
                  <wp:positionH relativeFrom="column">
                    <wp:posOffset>7620</wp:posOffset>
                  </wp:positionH>
                  <wp:positionV relativeFrom="paragraph">
                    <wp:posOffset>66674</wp:posOffset>
                  </wp:positionV>
                  <wp:extent cx="6515100" cy="838631"/>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24734" cy="852743"/>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03ACF" w:rsidRPr="005E186E" w:rsidTr="00E83815">
        <w:trPr>
          <w:trHeight w:val="450"/>
        </w:trPr>
        <w:tc>
          <w:tcPr>
            <w:tcW w:w="10445" w:type="dxa"/>
            <w:gridSpan w:val="3"/>
          </w:tcPr>
          <w:p w:rsidR="00603ACF" w:rsidRPr="005E186E" w:rsidRDefault="00603ACF" w:rsidP="00E83815">
            <w:pPr>
              <w:rPr>
                <w:sz w:val="22"/>
              </w:rPr>
            </w:pPr>
          </w:p>
        </w:tc>
      </w:tr>
      <w:tr w:rsidR="00603ACF" w:rsidRPr="005E186E" w:rsidTr="00E83815">
        <w:trPr>
          <w:trHeight w:val="317"/>
        </w:trPr>
        <w:tc>
          <w:tcPr>
            <w:tcW w:w="273" w:type="dxa"/>
          </w:tcPr>
          <w:p w:rsidR="00603ACF" w:rsidRPr="005E186E" w:rsidRDefault="00603ACF" w:rsidP="00E83815">
            <w:pPr>
              <w:rPr>
                <w:sz w:val="22"/>
              </w:rPr>
            </w:pPr>
          </w:p>
        </w:tc>
        <w:tc>
          <w:tcPr>
            <w:tcW w:w="6117" w:type="dxa"/>
          </w:tcPr>
          <w:p w:rsidR="00603ACF" w:rsidRPr="005E186E" w:rsidRDefault="00603ACF" w:rsidP="00E83815">
            <w:pPr>
              <w:rPr>
                <w:sz w:val="22"/>
              </w:rPr>
            </w:pPr>
          </w:p>
        </w:tc>
        <w:tc>
          <w:tcPr>
            <w:tcW w:w="4053" w:type="dxa"/>
          </w:tcPr>
          <w:p w:rsidR="00603ACF" w:rsidRPr="005E186E" w:rsidRDefault="00603ACF" w:rsidP="00E83815">
            <w:pPr>
              <w:rPr>
                <w:sz w:val="22"/>
                <w:lang w:val="fr-FR"/>
              </w:rPr>
            </w:pPr>
            <w:r>
              <w:rPr>
                <w:sz w:val="22"/>
                <w:lang w:val="fr-FR"/>
              </w:rPr>
              <w:t xml:space="preserve">     </w:t>
            </w:r>
          </w:p>
        </w:tc>
      </w:tr>
      <w:tr w:rsidR="00603ACF" w:rsidRPr="005E186E" w:rsidTr="00E83815">
        <w:trPr>
          <w:trHeight w:val="317"/>
        </w:trPr>
        <w:tc>
          <w:tcPr>
            <w:tcW w:w="273" w:type="dxa"/>
          </w:tcPr>
          <w:p w:rsidR="00603ACF" w:rsidRPr="005E186E" w:rsidRDefault="00603ACF" w:rsidP="00E83815">
            <w:pPr>
              <w:rPr>
                <w:sz w:val="22"/>
              </w:rPr>
            </w:pPr>
          </w:p>
        </w:tc>
        <w:tc>
          <w:tcPr>
            <w:tcW w:w="6117" w:type="dxa"/>
          </w:tcPr>
          <w:p w:rsidR="00603ACF" w:rsidRPr="005E186E" w:rsidRDefault="00603ACF" w:rsidP="00E83815">
            <w:pPr>
              <w:rPr>
                <w:sz w:val="22"/>
              </w:rPr>
            </w:pPr>
          </w:p>
        </w:tc>
        <w:tc>
          <w:tcPr>
            <w:tcW w:w="4053" w:type="dxa"/>
          </w:tcPr>
          <w:p w:rsidR="00603ACF" w:rsidRPr="005E186E" w:rsidRDefault="00603ACF" w:rsidP="00E83815">
            <w:pPr>
              <w:rPr>
                <w:sz w:val="22"/>
                <w:lang w:val="fr-FR"/>
              </w:rPr>
            </w:pPr>
          </w:p>
        </w:tc>
      </w:tr>
      <w:tr w:rsidR="00603ACF" w:rsidRPr="008D109E" w:rsidTr="00E83815">
        <w:trPr>
          <w:trHeight w:val="317"/>
        </w:trPr>
        <w:tc>
          <w:tcPr>
            <w:tcW w:w="273" w:type="dxa"/>
          </w:tcPr>
          <w:p w:rsidR="00603ACF" w:rsidRPr="008D109E" w:rsidRDefault="00603ACF" w:rsidP="00E83815">
            <w:pPr>
              <w:rPr>
                <w:sz w:val="22"/>
                <w:szCs w:val="22"/>
              </w:rPr>
            </w:pPr>
          </w:p>
        </w:tc>
        <w:tc>
          <w:tcPr>
            <w:tcW w:w="6117" w:type="dxa"/>
          </w:tcPr>
          <w:p w:rsidR="00603ACF" w:rsidRPr="008D109E" w:rsidRDefault="00603ACF" w:rsidP="00E83815">
            <w:pPr>
              <w:rPr>
                <w:sz w:val="22"/>
                <w:szCs w:val="22"/>
              </w:rPr>
            </w:pPr>
            <w:r w:rsidRPr="008D109E">
              <w:rPr>
                <w:b/>
                <w:sz w:val="22"/>
                <w:szCs w:val="22"/>
              </w:rPr>
              <w:t>For Release:</w:t>
            </w:r>
            <w:r w:rsidRPr="008D109E">
              <w:rPr>
                <w:sz w:val="22"/>
                <w:szCs w:val="22"/>
              </w:rPr>
              <w:t xml:space="preserve"> </w:t>
            </w:r>
            <w:r w:rsidR="00E2428D">
              <w:rPr>
                <w:sz w:val="22"/>
                <w:szCs w:val="22"/>
              </w:rPr>
              <w:t>Upon R</w:t>
            </w:r>
            <w:r>
              <w:rPr>
                <w:sz w:val="22"/>
                <w:szCs w:val="22"/>
              </w:rPr>
              <w:t>eceipt</w:t>
            </w:r>
          </w:p>
        </w:tc>
        <w:tc>
          <w:tcPr>
            <w:tcW w:w="4053" w:type="dxa"/>
          </w:tcPr>
          <w:p w:rsidR="00603ACF" w:rsidRPr="00ED4354" w:rsidRDefault="00603ACF" w:rsidP="00E83815">
            <w:pPr>
              <w:rPr>
                <w:b/>
                <w:caps/>
                <w:sz w:val="22"/>
                <w:szCs w:val="22"/>
                <w:u w:val="single"/>
              </w:rPr>
            </w:pPr>
            <w:r w:rsidRPr="00ED4354">
              <w:rPr>
                <w:b/>
                <w:caps/>
                <w:sz w:val="22"/>
                <w:szCs w:val="22"/>
                <w:u w:val="single"/>
              </w:rPr>
              <w:t>Contact:</w:t>
            </w:r>
          </w:p>
          <w:p w:rsidR="00603ACF" w:rsidRPr="00790577" w:rsidRDefault="00603ACF" w:rsidP="00E83815">
            <w:pPr>
              <w:spacing w:line="276" w:lineRule="auto"/>
              <w:rPr>
                <w:rFonts w:eastAsia="Calibri"/>
                <w:b/>
                <w:sz w:val="22"/>
                <w:szCs w:val="20"/>
              </w:rPr>
            </w:pPr>
            <w:r w:rsidRPr="00790577">
              <w:rPr>
                <w:rFonts w:eastAsia="Calibri"/>
                <w:b/>
                <w:sz w:val="22"/>
                <w:szCs w:val="20"/>
              </w:rPr>
              <w:t>Mary Kate Shea</w:t>
            </w:r>
          </w:p>
          <w:p w:rsidR="00603ACF" w:rsidRPr="00790577" w:rsidRDefault="00603ACF" w:rsidP="00E83815">
            <w:pPr>
              <w:spacing w:line="276" w:lineRule="auto"/>
              <w:rPr>
                <w:rFonts w:eastAsia="Calibri"/>
                <w:b/>
                <w:sz w:val="22"/>
                <w:szCs w:val="20"/>
              </w:rPr>
            </w:pPr>
            <w:r w:rsidRPr="00790577">
              <w:rPr>
                <w:rFonts w:eastAsia="Calibri"/>
                <w:b/>
                <w:sz w:val="22"/>
                <w:szCs w:val="20"/>
              </w:rPr>
              <w:t>Phone: (617) 596-7382</w:t>
            </w:r>
          </w:p>
          <w:p w:rsidR="00603ACF" w:rsidRPr="008D109E" w:rsidRDefault="00603ACF" w:rsidP="00E83815">
            <w:pPr>
              <w:tabs>
                <w:tab w:val="left" w:pos="2232"/>
              </w:tabs>
              <w:ind w:right="-1152"/>
              <w:rPr>
                <w:sz w:val="22"/>
                <w:szCs w:val="22"/>
                <w:lang w:val="fr-FR"/>
              </w:rPr>
            </w:pPr>
            <w:r w:rsidRPr="00790577">
              <w:rPr>
                <w:rFonts w:eastAsia="Calibri"/>
                <w:b/>
                <w:sz w:val="20"/>
                <w:szCs w:val="20"/>
                <w:lang w:val="de-DE"/>
              </w:rPr>
              <w:t>Email:</w:t>
            </w:r>
            <w:r w:rsidRPr="00790577">
              <w:rPr>
                <w:rFonts w:eastAsia="Calibri"/>
                <w:b/>
                <w:color w:val="000000"/>
                <w:sz w:val="20"/>
                <w:szCs w:val="20"/>
                <w:lang w:val="de-DE"/>
              </w:rPr>
              <w:t xml:space="preserve"> </w:t>
            </w:r>
            <w:hyperlink r:id="rId6" w:history="1">
              <w:r w:rsidRPr="00790577">
                <w:rPr>
                  <w:rFonts w:eastAsia="Calibri"/>
                  <w:b/>
                  <w:color w:val="808080"/>
                  <w:sz w:val="20"/>
                  <w:szCs w:val="20"/>
                  <w:lang w:val="de-DE"/>
                </w:rPr>
                <w:t>MaryKate_Shea@jhancock.com</w:t>
              </w:r>
            </w:hyperlink>
          </w:p>
        </w:tc>
      </w:tr>
      <w:tr w:rsidR="00603ACF" w:rsidRPr="005E186E" w:rsidTr="00E83815">
        <w:trPr>
          <w:trHeight w:val="317"/>
        </w:trPr>
        <w:tc>
          <w:tcPr>
            <w:tcW w:w="273" w:type="dxa"/>
          </w:tcPr>
          <w:p w:rsidR="00603ACF" w:rsidRPr="005E186E" w:rsidRDefault="00603ACF" w:rsidP="00E83815">
            <w:pPr>
              <w:rPr>
                <w:sz w:val="22"/>
                <w:lang w:val="fr-FR"/>
              </w:rPr>
            </w:pPr>
          </w:p>
        </w:tc>
        <w:tc>
          <w:tcPr>
            <w:tcW w:w="6117" w:type="dxa"/>
          </w:tcPr>
          <w:p w:rsidR="00603ACF" w:rsidRPr="005E186E" w:rsidRDefault="00603ACF" w:rsidP="00E83815">
            <w:pPr>
              <w:rPr>
                <w:b/>
                <w:sz w:val="22"/>
                <w:lang w:val="fr-FR"/>
              </w:rPr>
            </w:pPr>
          </w:p>
        </w:tc>
        <w:tc>
          <w:tcPr>
            <w:tcW w:w="4053" w:type="dxa"/>
          </w:tcPr>
          <w:p w:rsidR="00603ACF" w:rsidRPr="005E186E" w:rsidRDefault="00603ACF" w:rsidP="00E83815">
            <w:pPr>
              <w:rPr>
                <w:b/>
                <w:caps/>
                <w:sz w:val="22"/>
                <w:lang w:val="fr-FR"/>
              </w:rPr>
            </w:pPr>
          </w:p>
        </w:tc>
      </w:tr>
      <w:tr w:rsidR="00603ACF" w:rsidRPr="005E186E" w:rsidTr="00E83815">
        <w:trPr>
          <w:trHeight w:val="811"/>
        </w:trPr>
        <w:tc>
          <w:tcPr>
            <w:tcW w:w="10445" w:type="dxa"/>
            <w:gridSpan w:val="3"/>
          </w:tcPr>
          <w:p w:rsidR="00E2428D" w:rsidRDefault="00E2428D" w:rsidP="00603ACF">
            <w:pPr>
              <w:jc w:val="center"/>
              <w:rPr>
                <w:b/>
                <w:szCs w:val="32"/>
                <w:u w:val="single"/>
              </w:rPr>
            </w:pPr>
          </w:p>
          <w:p w:rsidR="00603ACF" w:rsidRPr="00603ACF" w:rsidRDefault="00603ACF" w:rsidP="00E2428D">
            <w:pPr>
              <w:jc w:val="center"/>
              <w:rPr>
                <w:b/>
                <w:szCs w:val="32"/>
                <w:u w:val="single"/>
              </w:rPr>
            </w:pPr>
            <w:r w:rsidRPr="00567650">
              <w:rPr>
                <w:b/>
                <w:szCs w:val="32"/>
                <w:u w:val="single"/>
              </w:rPr>
              <w:t>MEDIA ADVISORY</w:t>
            </w:r>
          </w:p>
          <w:p w:rsidR="00603ACF" w:rsidRPr="005E186E" w:rsidRDefault="00603ACF" w:rsidP="00603ACF">
            <w:pPr>
              <w:pStyle w:val="Heading1"/>
              <w:tabs>
                <w:tab w:val="left" w:pos="8460"/>
              </w:tabs>
              <w:spacing w:after="120"/>
              <w:ind w:right="158"/>
              <w:jc w:val="center"/>
              <w:rPr>
                <w:sz w:val="22"/>
                <w:szCs w:val="36"/>
              </w:rPr>
            </w:pPr>
          </w:p>
        </w:tc>
      </w:tr>
    </w:tbl>
    <w:p w:rsidR="00A13A03" w:rsidRDefault="00603ACF" w:rsidP="00B81513">
      <w:pPr>
        <w:tabs>
          <w:tab w:val="left" w:pos="4320"/>
        </w:tabs>
        <w:spacing w:after="120"/>
        <w:rPr>
          <w:sz w:val="22"/>
          <w:szCs w:val="22"/>
        </w:rPr>
      </w:pPr>
      <w:r w:rsidRPr="00AF74CE">
        <w:rPr>
          <w:b/>
          <w:sz w:val="22"/>
          <w:szCs w:val="22"/>
        </w:rPr>
        <w:t xml:space="preserve">BOSTON, MA, </w:t>
      </w:r>
      <w:r>
        <w:rPr>
          <w:sz w:val="22"/>
          <w:szCs w:val="22"/>
        </w:rPr>
        <w:t>December 21</w:t>
      </w:r>
      <w:r w:rsidRPr="00AF74CE">
        <w:rPr>
          <w:sz w:val="22"/>
          <w:szCs w:val="22"/>
        </w:rPr>
        <w:t>, 201</w:t>
      </w:r>
      <w:r>
        <w:rPr>
          <w:sz w:val="22"/>
          <w:szCs w:val="22"/>
        </w:rPr>
        <w:t>7</w:t>
      </w:r>
      <w:r w:rsidR="00B81513">
        <w:rPr>
          <w:sz w:val="22"/>
          <w:szCs w:val="22"/>
        </w:rPr>
        <w:t>—</w:t>
      </w:r>
      <w:r w:rsidRPr="00497251">
        <w:rPr>
          <w:sz w:val="22"/>
          <w:szCs w:val="22"/>
        </w:rPr>
        <w:t xml:space="preserve">John </w:t>
      </w:r>
      <w:r w:rsidRPr="00AF74CE">
        <w:rPr>
          <w:sz w:val="22"/>
          <w:szCs w:val="22"/>
        </w:rPr>
        <w:t xml:space="preserve">Hancock </w:t>
      </w:r>
      <w:r w:rsidR="00A13A03">
        <w:rPr>
          <w:sz w:val="22"/>
          <w:szCs w:val="22"/>
        </w:rPr>
        <w:t xml:space="preserve">said </w:t>
      </w:r>
      <w:r w:rsidRPr="00AF74CE">
        <w:rPr>
          <w:sz w:val="22"/>
          <w:szCs w:val="22"/>
        </w:rPr>
        <w:t xml:space="preserve">today </w:t>
      </w:r>
      <w:r w:rsidR="00E2428D">
        <w:rPr>
          <w:sz w:val="22"/>
          <w:szCs w:val="22"/>
        </w:rPr>
        <w:t xml:space="preserve">that Japanese </w:t>
      </w:r>
      <w:r w:rsidR="00057A0E">
        <w:rPr>
          <w:sz w:val="22"/>
          <w:szCs w:val="22"/>
        </w:rPr>
        <w:t xml:space="preserve">runner Yuki </w:t>
      </w:r>
      <w:proofErr w:type="spellStart"/>
      <w:r w:rsidR="00E2428D">
        <w:rPr>
          <w:sz w:val="22"/>
          <w:szCs w:val="22"/>
        </w:rPr>
        <w:t>Kawauchi</w:t>
      </w:r>
      <w:proofErr w:type="spellEnd"/>
      <w:r w:rsidR="00E2428D">
        <w:rPr>
          <w:sz w:val="22"/>
          <w:szCs w:val="22"/>
        </w:rPr>
        <w:t xml:space="preserve"> </w:t>
      </w:r>
      <w:r w:rsidR="00A13A03">
        <w:rPr>
          <w:sz w:val="22"/>
          <w:szCs w:val="22"/>
        </w:rPr>
        <w:t xml:space="preserve">has been invited to participate </w:t>
      </w:r>
      <w:r w:rsidR="00ED4354">
        <w:rPr>
          <w:sz w:val="22"/>
          <w:szCs w:val="22"/>
        </w:rPr>
        <w:t xml:space="preserve">in </w:t>
      </w:r>
      <w:r w:rsidR="00A13A03">
        <w:rPr>
          <w:sz w:val="22"/>
          <w:szCs w:val="22"/>
        </w:rPr>
        <w:t xml:space="preserve">the company’s 2018 Boston Marathon Elite Team. </w:t>
      </w:r>
    </w:p>
    <w:p w:rsidR="00A13A03" w:rsidRDefault="00A13A03" w:rsidP="00B81513">
      <w:pPr>
        <w:tabs>
          <w:tab w:val="left" w:pos="4320"/>
        </w:tabs>
        <w:spacing w:after="120"/>
        <w:rPr>
          <w:sz w:val="22"/>
          <w:szCs w:val="22"/>
        </w:rPr>
      </w:pPr>
      <w:r>
        <w:rPr>
          <w:sz w:val="22"/>
          <w:szCs w:val="22"/>
        </w:rPr>
        <w:t>During a visit to</w:t>
      </w:r>
      <w:r w:rsidR="009260DA">
        <w:rPr>
          <w:sz w:val="22"/>
          <w:szCs w:val="22"/>
        </w:rPr>
        <w:t xml:space="preserve"> Boston the last week of December</w:t>
      </w:r>
      <w:r w:rsidR="00ED4354">
        <w:rPr>
          <w:sz w:val="22"/>
          <w:szCs w:val="22"/>
        </w:rPr>
        <w:t>,</w:t>
      </w:r>
      <w:r w:rsidR="009260DA">
        <w:rPr>
          <w:sz w:val="22"/>
          <w:szCs w:val="22"/>
        </w:rPr>
        <w:t xml:space="preserve"> </w:t>
      </w:r>
      <w:proofErr w:type="spellStart"/>
      <w:r w:rsidR="00ED4354">
        <w:rPr>
          <w:sz w:val="22"/>
          <w:szCs w:val="22"/>
        </w:rPr>
        <w:t>Kawauchi</w:t>
      </w:r>
      <w:proofErr w:type="spellEnd"/>
      <w:r w:rsidR="00ED4354">
        <w:rPr>
          <w:sz w:val="22"/>
          <w:szCs w:val="22"/>
        </w:rPr>
        <w:t xml:space="preserve"> will </w:t>
      </w:r>
      <w:r w:rsidR="009260DA">
        <w:rPr>
          <w:sz w:val="22"/>
          <w:szCs w:val="22"/>
        </w:rPr>
        <w:t>train on the Boston Marathon course</w:t>
      </w:r>
      <w:r>
        <w:rPr>
          <w:sz w:val="22"/>
          <w:szCs w:val="22"/>
        </w:rPr>
        <w:t xml:space="preserve">. </w:t>
      </w:r>
      <w:r w:rsidR="00ED4354">
        <w:rPr>
          <w:sz w:val="22"/>
          <w:szCs w:val="22"/>
        </w:rPr>
        <w:t>And on</w:t>
      </w:r>
      <w:r>
        <w:rPr>
          <w:sz w:val="22"/>
          <w:szCs w:val="22"/>
        </w:rPr>
        <w:t xml:space="preserve"> New Year’s Day, he will </w:t>
      </w:r>
      <w:r w:rsidR="00057A0E">
        <w:rPr>
          <w:sz w:val="22"/>
          <w:szCs w:val="22"/>
        </w:rPr>
        <w:t xml:space="preserve">to attempt to break the world record for most sub-2:20 marathons </w:t>
      </w:r>
      <w:r w:rsidR="00E2428D">
        <w:rPr>
          <w:sz w:val="22"/>
          <w:szCs w:val="22"/>
        </w:rPr>
        <w:t>ever run</w:t>
      </w:r>
      <w:r>
        <w:rPr>
          <w:sz w:val="22"/>
          <w:szCs w:val="22"/>
        </w:rPr>
        <w:t xml:space="preserve">. </w:t>
      </w:r>
      <w:r w:rsidR="00E2428D">
        <w:rPr>
          <w:sz w:val="22"/>
          <w:szCs w:val="22"/>
        </w:rPr>
        <w:t xml:space="preserve"> </w:t>
      </w:r>
      <w:r>
        <w:rPr>
          <w:sz w:val="22"/>
          <w:szCs w:val="22"/>
        </w:rPr>
        <w:t>C</w:t>
      </w:r>
      <w:r w:rsidR="00057A0E">
        <w:rPr>
          <w:sz w:val="22"/>
          <w:szCs w:val="22"/>
        </w:rPr>
        <w:t xml:space="preserve">urrently </w:t>
      </w:r>
      <w:r>
        <w:rPr>
          <w:sz w:val="22"/>
          <w:szCs w:val="22"/>
        </w:rPr>
        <w:t xml:space="preserve">the </w:t>
      </w:r>
      <w:r w:rsidR="00057A0E">
        <w:rPr>
          <w:sz w:val="22"/>
          <w:szCs w:val="22"/>
        </w:rPr>
        <w:t xml:space="preserve">co-record holder with American Doug Kurtis, </w:t>
      </w:r>
      <w:r>
        <w:rPr>
          <w:sz w:val="22"/>
          <w:szCs w:val="22"/>
        </w:rPr>
        <w:t>each</w:t>
      </w:r>
      <w:r w:rsidR="00057A0E">
        <w:rPr>
          <w:sz w:val="22"/>
          <w:szCs w:val="22"/>
        </w:rPr>
        <w:t xml:space="preserve"> having run 75 marathons under the 2:20 mark</w:t>
      </w:r>
      <w:r>
        <w:rPr>
          <w:sz w:val="22"/>
          <w:szCs w:val="22"/>
        </w:rPr>
        <w:t xml:space="preserve">, </w:t>
      </w:r>
      <w:proofErr w:type="spellStart"/>
      <w:r>
        <w:rPr>
          <w:sz w:val="22"/>
          <w:szCs w:val="22"/>
        </w:rPr>
        <w:t>Kawauchi</w:t>
      </w:r>
      <w:proofErr w:type="spellEnd"/>
      <w:r>
        <w:rPr>
          <w:sz w:val="22"/>
          <w:szCs w:val="22"/>
        </w:rPr>
        <w:t xml:space="preserve"> will attempt to break the record at the USATF certified Marshfield Road Runners New Year’s Day Marathon. </w:t>
      </w:r>
    </w:p>
    <w:p w:rsidR="009260DA" w:rsidRDefault="009968B6" w:rsidP="00B81513">
      <w:pPr>
        <w:spacing w:after="120"/>
        <w:rPr>
          <w:sz w:val="22"/>
          <w:szCs w:val="22"/>
        </w:rPr>
      </w:pPr>
      <w:r>
        <w:rPr>
          <w:sz w:val="22"/>
          <w:szCs w:val="22"/>
        </w:rPr>
        <w:t>“</w:t>
      </w:r>
      <w:r w:rsidRPr="009968B6">
        <w:rPr>
          <w:sz w:val="22"/>
          <w:szCs w:val="22"/>
        </w:rPr>
        <w:t>I</w:t>
      </w:r>
      <w:r w:rsidR="00647037">
        <w:rPr>
          <w:sz w:val="22"/>
          <w:szCs w:val="22"/>
        </w:rPr>
        <w:t xml:space="preserve"> can think of nothing better than breaking the record in Marshfield on New Year’s Day and then </w:t>
      </w:r>
      <w:r w:rsidR="00ED4354">
        <w:rPr>
          <w:sz w:val="22"/>
          <w:szCs w:val="22"/>
        </w:rPr>
        <w:t>improving that record</w:t>
      </w:r>
      <w:r w:rsidR="007174CC">
        <w:rPr>
          <w:sz w:val="22"/>
          <w:szCs w:val="22"/>
        </w:rPr>
        <w:t xml:space="preserve"> in Boston on Patriot</w:t>
      </w:r>
      <w:r w:rsidR="00647037">
        <w:rPr>
          <w:sz w:val="22"/>
          <w:szCs w:val="22"/>
        </w:rPr>
        <w:t>s</w:t>
      </w:r>
      <w:r w:rsidR="007174CC">
        <w:rPr>
          <w:sz w:val="22"/>
          <w:szCs w:val="22"/>
        </w:rPr>
        <w:t>’</w:t>
      </w:r>
      <w:r w:rsidR="00647037">
        <w:rPr>
          <w:sz w:val="22"/>
          <w:szCs w:val="22"/>
        </w:rPr>
        <w:t xml:space="preserve"> Day,”</w:t>
      </w:r>
      <w:r w:rsidR="00057A0E">
        <w:rPr>
          <w:sz w:val="22"/>
          <w:szCs w:val="22"/>
        </w:rPr>
        <w:t xml:space="preserve"> said </w:t>
      </w:r>
      <w:proofErr w:type="spellStart"/>
      <w:r w:rsidR="00057A0E">
        <w:rPr>
          <w:sz w:val="22"/>
          <w:szCs w:val="22"/>
        </w:rPr>
        <w:t>Kawauchi</w:t>
      </w:r>
      <w:proofErr w:type="spellEnd"/>
      <w:r w:rsidR="00057A0E">
        <w:rPr>
          <w:sz w:val="22"/>
          <w:szCs w:val="22"/>
        </w:rPr>
        <w:t>.</w:t>
      </w:r>
      <w:r w:rsidRPr="009968B6">
        <w:rPr>
          <w:sz w:val="22"/>
          <w:szCs w:val="22"/>
        </w:rPr>
        <w:t xml:space="preserve"> </w:t>
      </w:r>
      <w:r w:rsidR="00057A0E">
        <w:rPr>
          <w:sz w:val="22"/>
          <w:szCs w:val="22"/>
        </w:rPr>
        <w:t>“</w:t>
      </w:r>
      <w:r w:rsidR="00647037">
        <w:rPr>
          <w:sz w:val="22"/>
          <w:szCs w:val="22"/>
        </w:rPr>
        <w:t xml:space="preserve">There is no place </w:t>
      </w:r>
      <w:r w:rsidR="00B81513">
        <w:rPr>
          <w:sz w:val="22"/>
          <w:szCs w:val="22"/>
        </w:rPr>
        <w:t>more appropriate</w:t>
      </w:r>
      <w:r w:rsidR="00647037">
        <w:rPr>
          <w:sz w:val="22"/>
          <w:szCs w:val="22"/>
        </w:rPr>
        <w:t xml:space="preserve"> than Boston for </w:t>
      </w:r>
      <w:r w:rsidR="00A13A03">
        <w:rPr>
          <w:sz w:val="22"/>
          <w:szCs w:val="22"/>
        </w:rPr>
        <w:t>writ</w:t>
      </w:r>
      <w:r w:rsidR="00647037">
        <w:rPr>
          <w:sz w:val="22"/>
          <w:szCs w:val="22"/>
        </w:rPr>
        <w:t>ing</w:t>
      </w:r>
      <w:r w:rsidR="00A13A03">
        <w:rPr>
          <w:sz w:val="22"/>
          <w:szCs w:val="22"/>
        </w:rPr>
        <w:t xml:space="preserve"> new page</w:t>
      </w:r>
      <w:r w:rsidR="00647037">
        <w:rPr>
          <w:sz w:val="22"/>
          <w:szCs w:val="22"/>
        </w:rPr>
        <w:t>s</w:t>
      </w:r>
      <w:r w:rsidR="00A13A03">
        <w:rPr>
          <w:sz w:val="22"/>
          <w:szCs w:val="22"/>
        </w:rPr>
        <w:t xml:space="preserve"> in marathoning history</w:t>
      </w:r>
      <w:r w:rsidR="00647037">
        <w:rPr>
          <w:sz w:val="22"/>
          <w:szCs w:val="22"/>
        </w:rPr>
        <w:t>.</w:t>
      </w:r>
      <w:r>
        <w:rPr>
          <w:sz w:val="22"/>
          <w:szCs w:val="22"/>
        </w:rPr>
        <w:t>”</w:t>
      </w:r>
    </w:p>
    <w:p w:rsidR="00603ACF" w:rsidRDefault="00A13A03" w:rsidP="00B81513">
      <w:pPr>
        <w:tabs>
          <w:tab w:val="left" w:pos="4320"/>
        </w:tabs>
        <w:spacing w:after="120"/>
        <w:rPr>
          <w:sz w:val="22"/>
          <w:szCs w:val="22"/>
        </w:rPr>
      </w:pPr>
      <w:r>
        <w:rPr>
          <w:sz w:val="22"/>
          <w:szCs w:val="22"/>
        </w:rPr>
        <w:t>An</w:t>
      </w:r>
      <w:r w:rsidR="00057A0E">
        <w:rPr>
          <w:sz w:val="22"/>
          <w:szCs w:val="22"/>
        </w:rPr>
        <w:t xml:space="preserve"> </w:t>
      </w:r>
      <w:r w:rsidR="00ED4354">
        <w:rPr>
          <w:sz w:val="22"/>
          <w:szCs w:val="22"/>
        </w:rPr>
        <w:t xml:space="preserve">international </w:t>
      </w:r>
      <w:r w:rsidR="00057A0E">
        <w:rPr>
          <w:sz w:val="22"/>
          <w:szCs w:val="22"/>
        </w:rPr>
        <w:t xml:space="preserve">icon </w:t>
      </w:r>
      <w:r w:rsidR="00E2428D">
        <w:rPr>
          <w:sz w:val="22"/>
          <w:szCs w:val="22"/>
        </w:rPr>
        <w:t>for his high-volume, high</w:t>
      </w:r>
      <w:r w:rsidR="00057A0E">
        <w:rPr>
          <w:sz w:val="22"/>
          <w:szCs w:val="22"/>
        </w:rPr>
        <w:t>-quality racing</w:t>
      </w:r>
      <w:r>
        <w:rPr>
          <w:sz w:val="22"/>
          <w:szCs w:val="22"/>
        </w:rPr>
        <w:t xml:space="preserve">, </w:t>
      </w:r>
      <w:proofErr w:type="spellStart"/>
      <w:r w:rsidR="00ED4354">
        <w:rPr>
          <w:sz w:val="22"/>
          <w:szCs w:val="22"/>
        </w:rPr>
        <w:t>Kawauchi</w:t>
      </w:r>
      <w:proofErr w:type="spellEnd"/>
      <w:r w:rsidR="00057A0E">
        <w:rPr>
          <w:sz w:val="22"/>
          <w:szCs w:val="22"/>
        </w:rPr>
        <w:t xml:space="preserve"> is a self-coached amateur</w:t>
      </w:r>
      <w:r w:rsidR="005508CD">
        <w:rPr>
          <w:sz w:val="22"/>
          <w:szCs w:val="22"/>
        </w:rPr>
        <w:t xml:space="preserve"> who works full-time. His personal best marathon time is 2:08:4</w:t>
      </w:r>
      <w:r w:rsidR="00886B15">
        <w:rPr>
          <w:sz w:val="22"/>
          <w:szCs w:val="22"/>
        </w:rPr>
        <w:t>1</w:t>
      </w:r>
      <w:r w:rsidR="005508CD">
        <w:rPr>
          <w:sz w:val="22"/>
          <w:szCs w:val="22"/>
        </w:rPr>
        <w:t xml:space="preserve">, he has won 30 career marathons, and he has competed on </w:t>
      </w:r>
      <w:r w:rsidR="009968B6">
        <w:rPr>
          <w:sz w:val="22"/>
          <w:szCs w:val="22"/>
        </w:rPr>
        <w:t xml:space="preserve">several Japanese national teams, including three </w:t>
      </w:r>
      <w:r w:rsidR="00057A0E">
        <w:rPr>
          <w:sz w:val="22"/>
          <w:szCs w:val="22"/>
        </w:rPr>
        <w:t>IAAF World Marathon Championships</w:t>
      </w:r>
      <w:r w:rsidR="00ED4354">
        <w:rPr>
          <w:sz w:val="22"/>
          <w:szCs w:val="22"/>
        </w:rPr>
        <w:t>. He</w:t>
      </w:r>
      <w:r w:rsidR="005508CD">
        <w:rPr>
          <w:sz w:val="22"/>
          <w:szCs w:val="22"/>
        </w:rPr>
        <w:t xml:space="preserve"> </w:t>
      </w:r>
      <w:r w:rsidR="00057A0E">
        <w:rPr>
          <w:sz w:val="22"/>
          <w:szCs w:val="22"/>
        </w:rPr>
        <w:t>holds</w:t>
      </w:r>
      <w:r w:rsidR="00ED78F8">
        <w:rPr>
          <w:sz w:val="22"/>
          <w:szCs w:val="22"/>
        </w:rPr>
        <w:t xml:space="preserve"> the Japanese record in the 50K</w:t>
      </w:r>
      <w:r w:rsidR="00057A0E" w:rsidRPr="00057A0E">
        <w:rPr>
          <w:sz w:val="22"/>
          <w:szCs w:val="22"/>
        </w:rPr>
        <w:t xml:space="preserve"> </w:t>
      </w:r>
      <w:r w:rsidR="00057A0E">
        <w:rPr>
          <w:sz w:val="22"/>
          <w:szCs w:val="22"/>
        </w:rPr>
        <w:t xml:space="preserve">and </w:t>
      </w:r>
      <w:r w:rsidR="00E2428D">
        <w:rPr>
          <w:sz w:val="22"/>
          <w:szCs w:val="22"/>
        </w:rPr>
        <w:t xml:space="preserve">world records for running the </w:t>
      </w:r>
      <w:r w:rsidR="00ED78F8">
        <w:rPr>
          <w:sz w:val="22"/>
          <w:szCs w:val="22"/>
        </w:rPr>
        <w:t xml:space="preserve">most </w:t>
      </w:r>
      <w:r w:rsidR="00ED78F8" w:rsidRPr="009968B6">
        <w:rPr>
          <w:sz w:val="22"/>
          <w:szCs w:val="22"/>
        </w:rPr>
        <w:t>sub-2:12 marathons (25), sub-2:13 (40), sub-2:14 (48), sub-2:15 (53), sub-2:16 (62), sub-2:17 (67), sub-2:18 (71) and sub-2:19 (74)</w:t>
      </w:r>
      <w:r w:rsidR="00ED78F8">
        <w:rPr>
          <w:sz w:val="22"/>
          <w:szCs w:val="22"/>
        </w:rPr>
        <w:t>.</w:t>
      </w:r>
    </w:p>
    <w:p w:rsidR="00ED78F8" w:rsidRDefault="00603ACF" w:rsidP="00B81513">
      <w:pPr>
        <w:spacing w:after="120"/>
        <w:rPr>
          <w:rFonts w:eastAsia="Times New Roman"/>
          <w:color w:val="000000"/>
          <w:sz w:val="22"/>
          <w:szCs w:val="22"/>
        </w:rPr>
      </w:pPr>
      <w:r w:rsidRPr="00AF74CE">
        <w:rPr>
          <w:rFonts w:eastAsia="Times New Roman"/>
          <w:color w:val="000000"/>
          <w:sz w:val="22"/>
          <w:szCs w:val="22"/>
        </w:rPr>
        <w:t xml:space="preserve">The 2018 Boston Marathon marks the 33rd year of John Hancock’s landmark sponsorship of the legendary race. The complete elite international field </w:t>
      </w:r>
      <w:r w:rsidR="00ED78F8">
        <w:rPr>
          <w:rFonts w:eastAsia="Times New Roman"/>
          <w:color w:val="000000"/>
          <w:sz w:val="22"/>
          <w:szCs w:val="22"/>
        </w:rPr>
        <w:t>will be announced in early January</w:t>
      </w:r>
      <w:r w:rsidRPr="00AF74CE">
        <w:rPr>
          <w:rFonts w:eastAsia="Times New Roman"/>
          <w:color w:val="000000"/>
          <w:sz w:val="22"/>
          <w:szCs w:val="22"/>
        </w:rPr>
        <w:t xml:space="preserve">. For additional information about the elite athlete program and sponsorship, please visit </w:t>
      </w:r>
      <w:hyperlink r:id="rId7" w:history="1">
        <w:r w:rsidRPr="00AF74CE">
          <w:rPr>
            <w:rFonts w:eastAsia="Calibri"/>
            <w:color w:val="808080"/>
            <w:sz w:val="22"/>
            <w:szCs w:val="22"/>
            <w:u w:val="single"/>
          </w:rPr>
          <w:t>www.johnhancock.com/bostonmarathon/sportspartnerships.html</w:t>
        </w:r>
      </w:hyperlink>
      <w:r w:rsidRPr="00AF74CE">
        <w:rPr>
          <w:rFonts w:eastAsia="Times New Roman"/>
          <w:color w:val="000000"/>
          <w:sz w:val="22"/>
          <w:szCs w:val="22"/>
        </w:rPr>
        <w:t xml:space="preserve"> or follow us @jhboston26 </w:t>
      </w:r>
      <w:r>
        <w:rPr>
          <w:rFonts w:eastAsia="Times New Roman"/>
          <w:color w:val="000000"/>
          <w:sz w:val="22"/>
          <w:szCs w:val="22"/>
        </w:rPr>
        <w:t>and @</w:t>
      </w:r>
      <w:proofErr w:type="spellStart"/>
      <w:r>
        <w:rPr>
          <w:rFonts w:eastAsia="Times New Roman"/>
          <w:color w:val="000000"/>
          <w:sz w:val="22"/>
          <w:szCs w:val="22"/>
        </w:rPr>
        <w:t>johnhancockUSA</w:t>
      </w:r>
      <w:proofErr w:type="spellEnd"/>
      <w:r>
        <w:rPr>
          <w:rFonts w:eastAsia="Times New Roman"/>
          <w:color w:val="000000"/>
          <w:sz w:val="22"/>
          <w:szCs w:val="22"/>
        </w:rPr>
        <w:t xml:space="preserve"> </w:t>
      </w:r>
      <w:r w:rsidRPr="00AF74CE">
        <w:rPr>
          <w:rFonts w:eastAsia="Times New Roman"/>
          <w:color w:val="000000"/>
          <w:sz w:val="22"/>
          <w:szCs w:val="22"/>
        </w:rPr>
        <w:t>on Twitter</w:t>
      </w:r>
      <w:r w:rsidRPr="00790577">
        <w:rPr>
          <w:rFonts w:eastAsia="Times New Roman"/>
          <w:color w:val="000000"/>
          <w:sz w:val="22"/>
          <w:szCs w:val="22"/>
        </w:rPr>
        <w:t>.</w:t>
      </w:r>
      <w:r w:rsidR="00ED78F8">
        <w:rPr>
          <w:rFonts w:eastAsia="Times New Roman"/>
          <w:color w:val="000000"/>
          <w:sz w:val="22"/>
          <w:szCs w:val="22"/>
        </w:rPr>
        <w:t xml:space="preserve"> </w:t>
      </w:r>
    </w:p>
    <w:p w:rsidR="00603ACF" w:rsidRDefault="00603ACF" w:rsidP="005508CD">
      <w:pPr>
        <w:spacing w:after="120"/>
        <w:rPr>
          <w:rFonts w:eastAsia="Times New Roman"/>
          <w:color w:val="000000"/>
          <w:sz w:val="22"/>
          <w:szCs w:val="22"/>
        </w:rPr>
      </w:pPr>
    </w:p>
    <w:p w:rsidR="00603ACF" w:rsidRDefault="00603ACF" w:rsidP="005508CD">
      <w:pPr>
        <w:autoSpaceDE w:val="0"/>
        <w:autoSpaceDN w:val="0"/>
        <w:adjustRightInd w:val="0"/>
        <w:ind w:right="666"/>
        <w:rPr>
          <w:rFonts w:eastAsiaTheme="minorEastAsia"/>
          <w:b/>
          <w:bCs/>
          <w:color w:val="000000"/>
          <w:sz w:val="20"/>
          <w:szCs w:val="20"/>
          <w:u w:val="single"/>
          <w:lang w:eastAsia="ja-JP"/>
        </w:rPr>
      </w:pPr>
      <w:r>
        <w:rPr>
          <w:rFonts w:eastAsiaTheme="minorEastAsia"/>
          <w:b/>
          <w:bCs/>
          <w:color w:val="000000"/>
          <w:sz w:val="20"/>
          <w:szCs w:val="20"/>
          <w:u w:val="single"/>
          <w:lang w:eastAsia="ja-JP"/>
        </w:rPr>
        <w:t>About John Hancock and Manulife</w:t>
      </w:r>
    </w:p>
    <w:p w:rsidR="00603ACF" w:rsidRDefault="00603ACF" w:rsidP="00B81513">
      <w:pPr>
        <w:tabs>
          <w:tab w:val="left" w:pos="4320"/>
        </w:tabs>
        <w:spacing w:after="120"/>
        <w:rPr>
          <w:rFonts w:eastAsiaTheme="minorEastAsia"/>
          <w:color w:val="000000"/>
          <w:sz w:val="20"/>
          <w:szCs w:val="20"/>
          <w:lang w:eastAsia="ja-JP"/>
        </w:rPr>
      </w:pPr>
      <w:r>
        <w:rPr>
          <w:rFonts w:eastAsiaTheme="minorEastAsia"/>
          <w:color w:val="000000"/>
          <w:sz w:val="20"/>
          <w:szCs w:val="20"/>
          <w:lang w:eastAsia="ja-JP"/>
        </w:rPr>
        <w:t xml:space="preserve">John Hancock is a division of Manulife Financial Corporation, a leading international financial services group that helps people achieve their dreams and aspirations by putting customers’ needs first and providing the right advice and solutions. We operate primarily as John Hancock in the United States, and Manulife elsewhere. We provide financial advice, insurance and wealth and asset management solutions for individuals, groups and institutions. Assets under management and administration by Manulife and its subsidiaries were over $1 trillion (US$806 billion) as of September 30, 2017. Manulife Financial Corporation trades as MFC on the TSX, NYSE, and PSE, and under 945 on the SEHK. Manulife can be found at </w:t>
      </w:r>
      <w:hyperlink r:id="rId8" w:history="1">
        <w:r>
          <w:rPr>
            <w:rStyle w:val="Hyperlink"/>
            <w:rFonts w:eastAsiaTheme="minorEastAsia"/>
            <w:sz w:val="20"/>
            <w:szCs w:val="20"/>
            <w:lang w:eastAsia="ja-JP"/>
          </w:rPr>
          <w:t>manulife.com</w:t>
        </w:r>
      </w:hyperlink>
      <w:r>
        <w:rPr>
          <w:rFonts w:eastAsiaTheme="minorEastAsia"/>
          <w:color w:val="000000"/>
          <w:sz w:val="20"/>
          <w:szCs w:val="20"/>
          <w:lang w:eastAsia="ja-JP"/>
        </w:rPr>
        <w:t>.</w:t>
      </w:r>
    </w:p>
    <w:p w:rsidR="00603ACF" w:rsidRDefault="00603ACF" w:rsidP="00603ACF">
      <w:pPr>
        <w:autoSpaceDE w:val="0"/>
        <w:autoSpaceDN w:val="0"/>
        <w:adjustRightInd w:val="0"/>
        <w:ind w:right="666"/>
        <w:rPr>
          <w:rFonts w:eastAsiaTheme="minorEastAsia"/>
          <w:color w:val="000000"/>
          <w:sz w:val="20"/>
          <w:szCs w:val="20"/>
          <w:lang w:eastAsia="ja-JP"/>
        </w:rPr>
      </w:pPr>
    </w:p>
    <w:p w:rsidR="00603ACF" w:rsidRDefault="00603ACF" w:rsidP="00603ACF">
      <w:pPr>
        <w:rPr>
          <w:rFonts w:eastAsia="Calibri"/>
          <w:sz w:val="20"/>
          <w:szCs w:val="20"/>
        </w:rPr>
      </w:pPr>
      <w:r>
        <w:rPr>
          <w:sz w:val="20"/>
          <w:szCs w:val="20"/>
        </w:rPr>
        <w:t xml:space="preserve">One of the largest life insurers in the United States, John Hancock supports approximately 10 million Americans with a broad range of financial products, including </w:t>
      </w:r>
      <w:hyperlink r:id="rId9" w:history="1">
        <w:r>
          <w:rPr>
            <w:rStyle w:val="Hyperlink"/>
            <w:sz w:val="20"/>
            <w:szCs w:val="20"/>
          </w:rPr>
          <w:t>life insurance</w:t>
        </w:r>
      </w:hyperlink>
      <w:r>
        <w:rPr>
          <w:sz w:val="20"/>
          <w:szCs w:val="20"/>
        </w:rPr>
        <w:t xml:space="preserve">, </w:t>
      </w:r>
      <w:hyperlink r:id="rId10" w:history="1">
        <w:r>
          <w:rPr>
            <w:rStyle w:val="Hyperlink"/>
            <w:sz w:val="20"/>
            <w:szCs w:val="20"/>
          </w:rPr>
          <w:t>annuities</w:t>
        </w:r>
      </w:hyperlink>
      <w:r>
        <w:rPr>
          <w:sz w:val="20"/>
          <w:szCs w:val="20"/>
        </w:rPr>
        <w:t xml:space="preserve">, </w:t>
      </w:r>
      <w:hyperlink r:id="rId11" w:history="1">
        <w:r>
          <w:rPr>
            <w:rStyle w:val="Hyperlink"/>
            <w:sz w:val="20"/>
            <w:szCs w:val="20"/>
          </w:rPr>
          <w:t>investments,</w:t>
        </w:r>
      </w:hyperlink>
      <w:r>
        <w:rPr>
          <w:sz w:val="20"/>
          <w:szCs w:val="20"/>
        </w:rPr>
        <w:t xml:space="preserve"> </w:t>
      </w:r>
      <w:hyperlink r:id="rId12" w:history="1">
        <w:r>
          <w:rPr>
            <w:rStyle w:val="Hyperlink"/>
            <w:sz w:val="20"/>
            <w:szCs w:val="20"/>
          </w:rPr>
          <w:t>401(k) plans</w:t>
        </w:r>
      </w:hyperlink>
      <w:r>
        <w:rPr>
          <w:sz w:val="20"/>
          <w:szCs w:val="20"/>
        </w:rPr>
        <w:t xml:space="preserve">, and </w:t>
      </w:r>
      <w:hyperlink r:id="rId13" w:history="1">
        <w:r>
          <w:rPr>
            <w:rStyle w:val="Hyperlink"/>
            <w:sz w:val="20"/>
            <w:szCs w:val="20"/>
          </w:rPr>
          <w:t>college savings plans</w:t>
        </w:r>
      </w:hyperlink>
      <w:r>
        <w:rPr>
          <w:rStyle w:val="Hyperlink"/>
          <w:sz w:val="20"/>
          <w:szCs w:val="20"/>
        </w:rPr>
        <w:t>.</w:t>
      </w:r>
      <w:r>
        <w:rPr>
          <w:sz w:val="20"/>
          <w:szCs w:val="20"/>
        </w:rPr>
        <w:t xml:space="preserve"> We also offer advice through </w:t>
      </w:r>
      <w:proofErr w:type="spellStart"/>
      <w:r>
        <w:rPr>
          <w:sz w:val="20"/>
          <w:szCs w:val="20"/>
        </w:rPr>
        <w:t>Signator</w:t>
      </w:r>
      <w:proofErr w:type="spellEnd"/>
      <w:r>
        <w:rPr>
          <w:sz w:val="20"/>
          <w:szCs w:val="20"/>
        </w:rPr>
        <w:t xml:space="preserve">, a network of independent financial advisors. Additional information about John Hancock may be found at </w:t>
      </w:r>
      <w:hyperlink r:id="rId14" w:history="1">
        <w:r>
          <w:rPr>
            <w:rStyle w:val="Hyperlink"/>
            <w:sz w:val="20"/>
            <w:szCs w:val="20"/>
          </w:rPr>
          <w:t>johnhancock.com</w:t>
        </w:r>
      </w:hyperlink>
      <w:r>
        <w:rPr>
          <w:sz w:val="20"/>
          <w:szCs w:val="20"/>
        </w:rPr>
        <w:t>.</w:t>
      </w:r>
    </w:p>
    <w:p w:rsidR="00603ACF" w:rsidRPr="00B81513" w:rsidRDefault="00603ACF" w:rsidP="00B81513">
      <w:pPr>
        <w:autoSpaceDE w:val="0"/>
        <w:autoSpaceDN w:val="0"/>
        <w:adjustRightInd w:val="0"/>
        <w:spacing w:after="200" w:line="276" w:lineRule="auto"/>
        <w:ind w:right="360"/>
        <w:jc w:val="center"/>
        <w:rPr>
          <w:rFonts w:eastAsia="Calibri"/>
          <w:b/>
          <w:bCs/>
          <w:i/>
          <w:sz w:val="20"/>
          <w:szCs w:val="22"/>
        </w:rPr>
      </w:pPr>
      <w:r w:rsidRPr="00790577">
        <w:rPr>
          <w:rFonts w:eastAsia="Calibri"/>
          <w:b/>
          <w:bCs/>
          <w:i/>
          <w:sz w:val="20"/>
          <w:szCs w:val="22"/>
        </w:rPr>
        <w:t>#</w:t>
      </w:r>
      <w:r w:rsidRPr="00790577">
        <w:rPr>
          <w:rFonts w:eastAsia="Calibri"/>
          <w:b/>
          <w:bCs/>
          <w:i/>
          <w:sz w:val="20"/>
          <w:szCs w:val="22"/>
        </w:rPr>
        <w:tab/>
        <w:t>#</w:t>
      </w:r>
      <w:r w:rsidRPr="00790577">
        <w:rPr>
          <w:rFonts w:eastAsia="Calibri"/>
          <w:b/>
          <w:bCs/>
          <w:i/>
          <w:sz w:val="20"/>
          <w:szCs w:val="22"/>
        </w:rPr>
        <w:tab/>
        <w:t>#</w:t>
      </w:r>
    </w:p>
    <w:sectPr w:rsidR="00603ACF" w:rsidRPr="00B81513" w:rsidSect="00B8151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064D37"/>
    <w:multiLevelType w:val="hybridMultilevel"/>
    <w:tmpl w:val="192C3344"/>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ACF"/>
    <w:rsid w:val="00057A0E"/>
    <w:rsid w:val="00080654"/>
    <w:rsid w:val="005508CD"/>
    <w:rsid w:val="00603ACF"/>
    <w:rsid w:val="00647037"/>
    <w:rsid w:val="007174CC"/>
    <w:rsid w:val="00886B15"/>
    <w:rsid w:val="009260DA"/>
    <w:rsid w:val="009968B6"/>
    <w:rsid w:val="00A13A03"/>
    <w:rsid w:val="00A568EC"/>
    <w:rsid w:val="00B81513"/>
    <w:rsid w:val="00BE50DB"/>
    <w:rsid w:val="00E2428D"/>
    <w:rsid w:val="00ED3A94"/>
    <w:rsid w:val="00ED4354"/>
    <w:rsid w:val="00ED78F8"/>
    <w:rsid w:val="00F1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A9997-AC4B-4B25-970A-7F8058FD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3ACF"/>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1"/>
    <w:qFormat/>
    <w:rsid w:val="00603ACF"/>
    <w:pPr>
      <w:keepNext/>
      <w:outlineLvl w:val="0"/>
    </w:pPr>
    <w:rPr>
      <w:rFonts w:eastAsia="Times New Roman"/>
      <w:b/>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603AC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rsid w:val="00603ACF"/>
    <w:rPr>
      <w:rFonts w:cs="Times New Roman"/>
      <w:color w:val="808080"/>
      <w:u w:val="single"/>
    </w:rPr>
  </w:style>
  <w:style w:type="character" w:customStyle="1" w:styleId="Heading1Char1">
    <w:name w:val="Heading 1 Char1"/>
    <w:basedOn w:val="DefaultParagraphFont"/>
    <w:link w:val="Heading1"/>
    <w:rsid w:val="00603ACF"/>
    <w:rPr>
      <w:rFonts w:ascii="Times New Roman" w:eastAsia="Times New Roman" w:hAnsi="Times New Roman" w:cs="Times New Roman"/>
      <w:b/>
      <w:sz w:val="44"/>
      <w:szCs w:val="20"/>
    </w:rPr>
  </w:style>
  <w:style w:type="paragraph" w:styleId="ListParagraph">
    <w:name w:val="List Paragraph"/>
    <w:basedOn w:val="Normal"/>
    <w:uiPriority w:val="34"/>
    <w:qFormat/>
    <w:rsid w:val="00603ACF"/>
    <w:pPr>
      <w:widowControl w:val="0"/>
      <w:ind w:leftChars="400" w:left="960"/>
      <w:jc w:val="both"/>
    </w:pPr>
    <w:rPr>
      <w:rFonts w:asciiTheme="minorHAnsi" w:eastAsiaTheme="minorEastAsia" w:hAnsiTheme="minorHAnsi" w:cstheme="minorBidi"/>
      <w:kern w:val="2"/>
      <w:lang w:eastAsia="ja-JP"/>
    </w:rPr>
  </w:style>
  <w:style w:type="paragraph" w:styleId="BalloonText">
    <w:name w:val="Balloon Text"/>
    <w:basedOn w:val="Normal"/>
    <w:link w:val="BalloonTextChar"/>
    <w:uiPriority w:val="99"/>
    <w:semiHidden/>
    <w:unhideWhenUsed/>
    <w:rsid w:val="00A13A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A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53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cmopal\AppData\Local\Microsoft\Windows\Temporary%20Internet%20Files\Content.Outlook\VSRYWB40\manulife.com" TargetMode="External"/><Relationship Id="rId13" Type="http://schemas.openxmlformats.org/officeDocument/2006/relationships/hyperlink" Target="http://www.johnhancock.com/products/college-savings.html" TargetMode="External"/><Relationship Id="rId3" Type="http://schemas.openxmlformats.org/officeDocument/2006/relationships/settings" Target="settings.xml"/><Relationship Id="rId7" Type="http://schemas.openxmlformats.org/officeDocument/2006/relationships/hyperlink" Target="http://www.johnhancock.com/bostonmarathon/sportspartnerships.html" TargetMode="External"/><Relationship Id="rId12" Type="http://schemas.openxmlformats.org/officeDocument/2006/relationships/hyperlink" Target="http://www.johnhancock.com/products/401k.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aryKate_Shea@jhancock.com" TargetMode="External"/><Relationship Id="rId11" Type="http://schemas.openxmlformats.org/officeDocument/2006/relationships/hyperlink" Target="http://www.jhinvestments.com/"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jhannuities.com/Marketing/default.aspx" TargetMode="External"/><Relationship Id="rId4" Type="http://schemas.openxmlformats.org/officeDocument/2006/relationships/webSettings" Target="webSettings.xml"/><Relationship Id="rId9" Type="http://schemas.openxmlformats.org/officeDocument/2006/relationships/hyperlink" Target="http://www.johnhancock.com/products/life-insurance.html" TargetMode="External"/><Relationship Id="rId14" Type="http://schemas.openxmlformats.org/officeDocument/2006/relationships/hyperlink" Target="http://www.johnhanco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Kate Shea</dc:creator>
  <cp:keywords/>
  <dc:description/>
  <cp:lastModifiedBy>Carmichael, Brian</cp:lastModifiedBy>
  <cp:revision>2</cp:revision>
  <dcterms:created xsi:type="dcterms:W3CDTF">2017-12-19T17:15:00Z</dcterms:created>
  <dcterms:modified xsi:type="dcterms:W3CDTF">2017-12-19T17:15:00Z</dcterms:modified>
</cp:coreProperties>
</file>